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33B" w:rsidRPr="0035633B" w:rsidRDefault="0035633B" w:rsidP="0035633B">
      <w:pPr>
        <w:pStyle w:val="ad"/>
        <w:jc w:val="both"/>
        <w:rPr>
          <w:rFonts w:cs="Arial"/>
          <w:i w:val="0"/>
          <w:sz w:val="22"/>
          <w:szCs w:val="22"/>
          <w:lang w:eastAsia="zh-CN"/>
        </w:rPr>
      </w:pPr>
      <w:bookmarkStart w:id="0" w:name="_Ref494746248"/>
      <w:r w:rsidRPr="0035633B">
        <w:rPr>
          <w:rFonts w:cs="Arial"/>
          <w:i w:val="0"/>
          <w:sz w:val="22"/>
          <w:szCs w:val="22"/>
          <w:lang w:eastAsia="zh-CN"/>
        </w:rPr>
        <w:t>3GPP TSG RAN Meeting #94-e</w:t>
      </w:r>
      <w:r w:rsidRPr="0035633B">
        <w:rPr>
          <w:rFonts w:cs="Arial"/>
          <w:i w:val="0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893E55" w:rsidRPr="00D66CE5">
        <w:rPr>
          <w:rFonts w:cs="Arial"/>
          <w:i w:val="0"/>
          <w:sz w:val="22"/>
          <w:szCs w:val="22"/>
        </w:rPr>
        <w:t>RP-213395</w:t>
      </w:r>
    </w:p>
    <w:p w:rsidR="0035633B" w:rsidRDefault="0035633B" w:rsidP="0035633B">
      <w:pPr>
        <w:pStyle w:val="ad"/>
        <w:jc w:val="both"/>
        <w:rPr>
          <w:rFonts w:cs="Arial"/>
          <w:i w:val="0"/>
          <w:sz w:val="22"/>
          <w:szCs w:val="22"/>
          <w:lang w:eastAsia="zh-CN"/>
        </w:rPr>
      </w:pPr>
      <w:r w:rsidRPr="0035633B">
        <w:rPr>
          <w:rFonts w:cs="Arial"/>
          <w:i w:val="0"/>
          <w:sz w:val="22"/>
          <w:szCs w:val="22"/>
          <w:lang w:eastAsia="zh-CN"/>
        </w:rPr>
        <w:t>Electronic Meeting, December 6 - 17, 2021</w:t>
      </w:r>
    </w:p>
    <w:p w:rsidR="00272C2E" w:rsidRDefault="00272C2E">
      <w:pPr>
        <w:pStyle w:val="ad"/>
        <w:jc w:val="both"/>
      </w:pPr>
    </w:p>
    <w:p w:rsidR="00272C2E" w:rsidRDefault="00AC27F9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Pr="00AC27F9">
        <w:rPr>
          <w:rFonts w:ascii="Arial" w:hAnsi="Arial"/>
          <w:b/>
        </w:rPr>
        <w:t xml:space="preserve">ZTE, </w:t>
      </w:r>
      <w:proofErr w:type="spellStart"/>
      <w:r w:rsidRPr="00AC27F9">
        <w:rPr>
          <w:rFonts w:ascii="Arial" w:hAnsi="Arial"/>
          <w:b/>
        </w:rPr>
        <w:t>Sanechips</w:t>
      </w:r>
      <w:proofErr w:type="spellEnd"/>
    </w:p>
    <w:p w:rsidR="00272C2E" w:rsidRDefault="006A6E4D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9068AE" w:rsidRPr="009068AE">
        <w:rPr>
          <w:rFonts w:ascii="Arial" w:hAnsi="Arial"/>
          <w:b/>
        </w:rPr>
        <w:t>Discussion on CA Enhancements</w:t>
      </w:r>
      <w:r w:rsidR="009068AE">
        <w:rPr>
          <w:rFonts w:ascii="Arial" w:hAnsi="Arial"/>
          <w:b/>
        </w:rPr>
        <w:t xml:space="preserve"> </w:t>
      </w:r>
      <w:r w:rsidR="009068AE" w:rsidRPr="009068AE">
        <w:rPr>
          <w:rFonts w:ascii="Arial" w:hAnsi="Arial"/>
          <w:b/>
        </w:rPr>
        <w:t>for 5G Advanced</w:t>
      </w:r>
    </w:p>
    <w:p w:rsidR="00272C2E" w:rsidRDefault="005477DD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5477DD">
        <w:rPr>
          <w:rFonts w:ascii="Arial" w:hAnsi="Arial"/>
          <w:b/>
        </w:rPr>
        <w:t>8A.1</w:t>
      </w:r>
    </w:p>
    <w:p w:rsidR="00272C2E" w:rsidRDefault="006A6E4D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272C2E" w:rsidRDefault="006A6E4D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272C2E" w:rsidRDefault="006A6E4D">
      <w:pPr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 xml:space="preserve">uring the </w:t>
      </w:r>
      <w:r w:rsidRPr="006A6E4D">
        <w:rPr>
          <w:lang w:val="en-GB" w:eastAsia="zh-CN"/>
        </w:rPr>
        <w:t>October 20</w:t>
      </w:r>
      <w:r w:rsidRPr="006A6E4D">
        <w:rPr>
          <w:vertAlign w:val="superscript"/>
          <w:lang w:val="en-GB" w:eastAsia="zh-CN"/>
        </w:rPr>
        <w:t>th</w:t>
      </w:r>
      <w:r w:rsidRPr="006A6E4D">
        <w:rPr>
          <w:lang w:val="en-GB" w:eastAsia="zh-CN"/>
        </w:rPr>
        <w:t xml:space="preserve"> to 29</w:t>
      </w:r>
      <w:r w:rsidRPr="006A6E4D">
        <w:rPr>
          <w:vertAlign w:val="superscript"/>
          <w:lang w:val="en-GB" w:eastAsia="zh-CN"/>
        </w:rPr>
        <w:t>th</w:t>
      </w:r>
      <w:r>
        <w:rPr>
          <w:lang w:val="en-GB" w:eastAsia="zh-CN"/>
        </w:rPr>
        <w:t xml:space="preserve"> Rel-18 RANP em</w:t>
      </w:r>
      <w:r w:rsidR="00A263A8">
        <w:rPr>
          <w:lang w:val="en-GB" w:eastAsia="zh-CN"/>
        </w:rPr>
        <w:t>ail discussion [RAN94e-R18Prep-2</w:t>
      </w:r>
      <w:r>
        <w:rPr>
          <w:lang w:val="en-GB" w:eastAsia="zh-CN"/>
        </w:rPr>
        <w:t xml:space="preserve">7], companies discussed the potential justification and scope for Rel-18 </w:t>
      </w:r>
      <w:r w:rsidR="00A263A8">
        <w:rPr>
          <w:lang w:val="en-GB" w:eastAsia="zh-CN"/>
        </w:rPr>
        <w:t>CA/DC enhancements (excluding the mobility aspects)</w:t>
      </w:r>
      <w:r>
        <w:rPr>
          <w:lang w:val="en-GB" w:eastAsia="zh-CN"/>
        </w:rPr>
        <w:t>. The moderator summary and draft SID are included in [1] and [2], respectively.</w:t>
      </w:r>
    </w:p>
    <w:p w:rsidR="006A6E4D" w:rsidRDefault="006A6E4D">
      <w:pPr>
        <w:rPr>
          <w:lang w:val="en-GB" w:eastAsia="zh-CN"/>
        </w:rPr>
      </w:pPr>
      <w:r>
        <w:rPr>
          <w:lang w:val="en-GB" w:eastAsia="zh-CN"/>
        </w:rPr>
        <w:t xml:space="preserve">In this contribution, we provide our views for </w:t>
      </w:r>
      <w:r w:rsidRPr="006A6E4D">
        <w:rPr>
          <w:lang w:val="en-GB" w:eastAsia="zh-CN"/>
        </w:rPr>
        <w:t>Rel-18</w:t>
      </w:r>
      <w:r w:rsidR="00A263A8">
        <w:rPr>
          <w:lang w:val="en-GB" w:eastAsia="zh-CN"/>
        </w:rPr>
        <w:t xml:space="preserve"> CA</w:t>
      </w:r>
      <w:r>
        <w:rPr>
          <w:lang w:val="en-GB" w:eastAsia="zh-CN"/>
        </w:rPr>
        <w:t>.</w:t>
      </w:r>
    </w:p>
    <w:p w:rsidR="006A6E4D" w:rsidRDefault="006A6E4D" w:rsidP="006A6E4D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6A6E4D" w:rsidRDefault="006A6E4D" w:rsidP="006A6E4D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the draft SID [2], the following objectives are summarized by the moderator.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E4D" w:rsidTr="006A6E4D">
        <w:tc>
          <w:tcPr>
            <w:tcW w:w="9628" w:type="dxa"/>
          </w:tcPr>
          <w:p w:rsidR="00A263A8" w:rsidRPr="00413107" w:rsidRDefault="00A263A8" w:rsidP="00082DAB">
            <w:pPr>
              <w:spacing w:after="120" w:line="240" w:lineRule="auto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1. Specify a solution for multi-cell PUSCH/PDSCH scheduling (one PDSCH/PUSCH per cell) with a</w:t>
            </w:r>
            <w:r>
              <w:rPr>
                <w:rStyle w:val="af8"/>
                <w:i w:val="0"/>
                <w:iCs w:val="0"/>
              </w:rPr>
              <w:t xml:space="preserve"> single DCI [</w:t>
            </w:r>
            <w:r w:rsidRPr="00413107">
              <w:rPr>
                <w:rStyle w:val="af8"/>
                <w:i w:val="0"/>
                <w:iCs w:val="0"/>
              </w:rPr>
              <w:t>RAN1]</w:t>
            </w:r>
          </w:p>
          <w:p w:rsidR="00A263A8" w:rsidRPr="00413107" w:rsidRDefault="00A263A8" w:rsidP="00082DAB">
            <w:pPr>
              <w:numPr>
                <w:ilvl w:val="0"/>
                <w:numId w:val="23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Identify the maximum number of cells that can be scheduled simultaneously</w:t>
            </w:r>
          </w:p>
          <w:p w:rsidR="00A263A8" w:rsidRPr="00413107" w:rsidRDefault="00A263A8" w:rsidP="00082DAB">
            <w:pPr>
              <w:numPr>
                <w:ilvl w:val="0"/>
                <w:numId w:val="23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Consider both intra-band and inter-band CA operation</w:t>
            </w:r>
          </w:p>
          <w:p w:rsidR="00A263A8" w:rsidRPr="00413107" w:rsidRDefault="00A263A8" w:rsidP="00082DAB">
            <w:pPr>
              <w:numPr>
                <w:ilvl w:val="0"/>
                <w:numId w:val="23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Consider both FR1 and FR2</w:t>
            </w:r>
          </w:p>
          <w:p w:rsidR="00A263A8" w:rsidRPr="00413107" w:rsidRDefault="00A263A8" w:rsidP="00082DAB">
            <w:pPr>
              <w:spacing w:after="120" w:line="240" w:lineRule="auto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 xml:space="preserve">2. Introduce support for </w:t>
            </w:r>
            <w:proofErr w:type="spellStart"/>
            <w:r w:rsidRPr="00413107">
              <w:rPr>
                <w:rStyle w:val="af8"/>
                <w:i w:val="0"/>
                <w:iCs w:val="0"/>
              </w:rPr>
              <w:t>Scells</w:t>
            </w:r>
            <w:proofErr w:type="spellEnd"/>
            <w:r w:rsidRPr="00413107">
              <w:rPr>
                <w:rStyle w:val="af8"/>
                <w:i w:val="0"/>
                <w:iCs w:val="0"/>
              </w:rPr>
              <w:t xml:space="preserve"> without SSB in inter-band CA (so that an SSB in one band can provide DL</w:t>
            </w:r>
            <w:r>
              <w:rPr>
                <w:rStyle w:val="af8"/>
                <w:i w:val="0"/>
                <w:iCs w:val="0"/>
              </w:rPr>
              <w:t xml:space="preserve"> </w:t>
            </w:r>
            <w:r w:rsidRPr="00413107">
              <w:rPr>
                <w:rStyle w:val="af8"/>
                <w:i w:val="0"/>
                <w:iCs w:val="0"/>
              </w:rPr>
              <w:t xml:space="preserve">timing/ </w:t>
            </w:r>
            <w:r>
              <w:rPr>
                <w:rStyle w:val="af8"/>
                <w:i w:val="0"/>
                <w:iCs w:val="0"/>
              </w:rPr>
              <w:t>frequency synchronization for a</w:t>
            </w:r>
            <w:r w:rsidRPr="00413107">
              <w:rPr>
                <w:rStyle w:val="af8"/>
                <w:i w:val="0"/>
                <w:iCs w:val="0"/>
              </w:rPr>
              <w:t xml:space="preserve"> </w:t>
            </w:r>
            <w:proofErr w:type="spellStart"/>
            <w:r w:rsidRPr="00413107">
              <w:rPr>
                <w:rStyle w:val="af8"/>
                <w:i w:val="0"/>
                <w:iCs w:val="0"/>
              </w:rPr>
              <w:t>Scell</w:t>
            </w:r>
            <w:proofErr w:type="spellEnd"/>
            <w:r w:rsidRPr="00413107">
              <w:rPr>
                <w:rStyle w:val="af8"/>
                <w:i w:val="0"/>
                <w:iCs w:val="0"/>
              </w:rPr>
              <w:t xml:space="preserve"> in a different band), via the following steps:</w:t>
            </w:r>
          </w:p>
          <w:p w:rsidR="00A263A8" w:rsidRDefault="00A263A8" w:rsidP="00082DAB">
            <w:pPr>
              <w:numPr>
                <w:ilvl w:val="0"/>
                <w:numId w:val="24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identify for which bands this is feasible and the related UE requirements [RAN4]</w:t>
            </w:r>
          </w:p>
          <w:p w:rsidR="00A263A8" w:rsidRPr="00413107" w:rsidRDefault="00A263A8" w:rsidP="00082DAB">
            <w:pPr>
              <w:numPr>
                <w:ilvl w:val="0"/>
                <w:numId w:val="24"/>
              </w:numPr>
              <w:spacing w:after="120" w:line="240" w:lineRule="auto"/>
              <w:jc w:val="left"/>
            </w:pPr>
            <w:r w:rsidRPr="00413107">
              <w:rPr>
                <w:rStyle w:val="af8"/>
                <w:i w:val="0"/>
                <w:iCs w:val="0"/>
              </w:rPr>
              <w:t xml:space="preserve">introduce the related UE capability and </w:t>
            </w:r>
            <w:proofErr w:type="spellStart"/>
            <w:r w:rsidRPr="00413107">
              <w:rPr>
                <w:rStyle w:val="af8"/>
                <w:i w:val="0"/>
                <w:iCs w:val="0"/>
              </w:rPr>
              <w:t>signalling</w:t>
            </w:r>
            <w:proofErr w:type="spellEnd"/>
            <w:r w:rsidRPr="00413107">
              <w:rPr>
                <w:rStyle w:val="af8"/>
                <w:i w:val="0"/>
                <w:iCs w:val="0"/>
              </w:rPr>
              <w:t xml:space="preserve"> support [RAN2]</w:t>
            </w:r>
          </w:p>
          <w:p w:rsidR="00A263A8" w:rsidRPr="00413107" w:rsidRDefault="00A263A8" w:rsidP="00082DAB">
            <w:pPr>
              <w:spacing w:after="120" w:line="240" w:lineRule="auto"/>
              <w:rPr>
                <w:rStyle w:val="af8"/>
                <w:i w:val="0"/>
              </w:rPr>
            </w:pPr>
            <w:r w:rsidRPr="00413107">
              <w:rPr>
                <w:rStyle w:val="af8"/>
                <w:i w:val="0"/>
              </w:rPr>
              <w:t>3. [controversial] Based on SSB in one band providing DL timing/frequency synchronization for another</w:t>
            </w:r>
            <w:r>
              <w:rPr>
                <w:rStyle w:val="af8"/>
                <w:i w:val="0"/>
              </w:rPr>
              <w:t xml:space="preserve"> </w:t>
            </w:r>
            <w:r w:rsidRPr="00413107">
              <w:rPr>
                <w:rStyle w:val="af8"/>
                <w:i w:val="0"/>
              </w:rPr>
              <w:t>band, specify solutions for latency improvement (not requiring temporary RS) on (de)activation procedure for</w:t>
            </w:r>
            <w:r>
              <w:rPr>
                <w:rStyle w:val="af8"/>
                <w:i w:val="0"/>
              </w:rPr>
              <w:t xml:space="preserve"> </w:t>
            </w:r>
            <w:r w:rsidRPr="00413107">
              <w:rPr>
                <w:rStyle w:val="af8"/>
                <w:i w:val="0"/>
              </w:rPr>
              <w:t>non-contiguous frequency resources in different bands, e.g. BWP switching/ (de)activation, SCell</w:t>
            </w:r>
            <w:r>
              <w:rPr>
                <w:rStyle w:val="af8"/>
                <w:i w:val="0"/>
              </w:rPr>
              <w:t xml:space="preserve"> </w:t>
            </w:r>
            <w:r w:rsidRPr="00413107">
              <w:rPr>
                <w:rStyle w:val="af8"/>
                <w:i w:val="0"/>
              </w:rPr>
              <w:t>(de)activation</w:t>
            </w:r>
            <w:r>
              <w:rPr>
                <w:rStyle w:val="af8"/>
                <w:i w:val="0"/>
              </w:rPr>
              <w:t>.</w:t>
            </w:r>
          </w:p>
          <w:p w:rsidR="00A263A8" w:rsidRPr="00A263A8" w:rsidRDefault="00A263A8" w:rsidP="00082DAB">
            <w:pPr>
              <w:spacing w:after="120" w:line="240" w:lineRule="auto"/>
              <w:rPr>
                <w:iCs/>
              </w:rPr>
            </w:pPr>
            <w:r w:rsidRPr="00413107">
              <w:rPr>
                <w:rStyle w:val="af8"/>
                <w:i w:val="0"/>
              </w:rPr>
              <w:t>4. [maybe not too controversial] Study feasibility and implications (e.g. that legacy devices cannot access a</w:t>
            </w:r>
            <w:r>
              <w:rPr>
                <w:rStyle w:val="af8"/>
                <w:i w:val="0"/>
              </w:rPr>
              <w:t xml:space="preserve"> </w:t>
            </w:r>
            <w:r w:rsidRPr="00413107">
              <w:rPr>
                <w:rStyle w:val="af8"/>
                <w:i w:val="0"/>
              </w:rPr>
              <w:t>SSB/SIB-less cell) to use SSB/SIB in one cell to provide information (including e.g. RACH configuration) to</w:t>
            </w:r>
            <w:r>
              <w:rPr>
                <w:rStyle w:val="af8"/>
                <w:i w:val="0"/>
              </w:rPr>
              <w:t xml:space="preserve"> </w:t>
            </w:r>
            <w:r w:rsidRPr="00413107">
              <w:rPr>
                <w:rStyle w:val="af8"/>
                <w:i w:val="0"/>
              </w:rPr>
              <w:t>allow Idle/Inactive UEs to perform initial access in another (intra-band or inter-band) cell [RAN2]</w:t>
            </w:r>
          </w:p>
        </w:tc>
      </w:tr>
    </w:tbl>
    <w:p w:rsidR="0001770E" w:rsidRDefault="0001770E" w:rsidP="006A6E4D">
      <w:pPr>
        <w:rPr>
          <w:i/>
          <w:lang w:val="en-GB" w:eastAsia="zh-CN"/>
        </w:rPr>
      </w:pPr>
    </w:p>
    <w:p w:rsidR="00A263A8" w:rsidRDefault="00082DAB" w:rsidP="006A6E4D">
      <w:pPr>
        <w:rPr>
          <w:lang w:val="en-GB" w:eastAsia="zh-CN"/>
        </w:rPr>
      </w:pPr>
      <w:r>
        <w:rPr>
          <w:lang w:val="en-GB" w:eastAsia="zh-CN"/>
        </w:rPr>
        <w:t xml:space="preserve">Regarding the objective 1, i.e., </w:t>
      </w:r>
      <w:r w:rsidRPr="00082DAB">
        <w:rPr>
          <w:lang w:val="en-GB" w:eastAsia="zh-CN"/>
        </w:rPr>
        <w:t>multi-cell PUSCH/PDSCH scheduling (one PDSCH/PUSCH per cell) with a single DCI</w:t>
      </w:r>
      <w:r>
        <w:rPr>
          <w:lang w:val="en-GB" w:eastAsia="zh-CN"/>
        </w:rPr>
        <w:t>, based on the previous email discussion outcome, it seems most of companies are fine with this. Since this is a follow-up topic from Rel-17 DSS, it is fine to start the normative work in Rel-18 directly from our perspective.</w:t>
      </w:r>
    </w:p>
    <w:p w:rsidR="00082DAB" w:rsidRDefault="00082DAB" w:rsidP="006A6E4D">
      <w:pPr>
        <w:rPr>
          <w:lang w:val="en-GB" w:eastAsia="zh-CN"/>
        </w:rPr>
      </w:pPr>
      <w:r>
        <w:rPr>
          <w:lang w:val="en-GB" w:eastAsia="zh-CN"/>
        </w:rPr>
        <w:t>Regarding the objective 2, i.e., i</w:t>
      </w:r>
      <w:r w:rsidRPr="00082DAB">
        <w:rPr>
          <w:lang w:val="en-GB" w:eastAsia="zh-CN"/>
        </w:rPr>
        <w:t xml:space="preserve">ntroduce support for </w:t>
      </w:r>
      <w:proofErr w:type="spellStart"/>
      <w:r w:rsidRPr="00082DAB">
        <w:rPr>
          <w:lang w:val="en-GB" w:eastAsia="zh-CN"/>
        </w:rPr>
        <w:t>S</w:t>
      </w:r>
      <w:r w:rsidR="00304525">
        <w:rPr>
          <w:lang w:val="en-GB" w:eastAsia="zh-CN"/>
        </w:rPr>
        <w:t>C</w:t>
      </w:r>
      <w:r w:rsidRPr="00082DAB">
        <w:rPr>
          <w:lang w:val="en-GB" w:eastAsia="zh-CN"/>
        </w:rPr>
        <w:t>ells</w:t>
      </w:r>
      <w:proofErr w:type="spellEnd"/>
      <w:r w:rsidRPr="00082DAB">
        <w:rPr>
          <w:lang w:val="en-GB" w:eastAsia="zh-CN"/>
        </w:rPr>
        <w:t xml:space="preserve"> without SSB in inter-band CA</w:t>
      </w:r>
      <w:r w:rsidR="00304525">
        <w:rPr>
          <w:lang w:val="en-GB" w:eastAsia="zh-CN"/>
        </w:rPr>
        <w:t xml:space="preserve">, this is beneficial to reduce the overhead of always-on signalling overhead. In fact, </w:t>
      </w:r>
      <w:proofErr w:type="spellStart"/>
      <w:r w:rsidR="00304525">
        <w:rPr>
          <w:lang w:val="en-GB" w:eastAsia="zh-CN"/>
        </w:rPr>
        <w:t>SCell</w:t>
      </w:r>
      <w:proofErr w:type="spellEnd"/>
      <w:r w:rsidR="00304525">
        <w:rPr>
          <w:lang w:val="en-GB" w:eastAsia="zh-CN"/>
        </w:rPr>
        <w:t xml:space="preserve"> without SSB has been supported for intra-band CA since Rel-15, the Rel-18 work can be regarded as an extension of the legacy Rel-15 mechanism.</w:t>
      </w:r>
    </w:p>
    <w:p w:rsidR="00304525" w:rsidRDefault="00304525" w:rsidP="006A6E4D">
      <w:pPr>
        <w:rPr>
          <w:lang w:val="en-GB" w:eastAsia="zh-CN"/>
        </w:rPr>
      </w:pPr>
      <w:r>
        <w:rPr>
          <w:lang w:val="en-GB" w:eastAsia="zh-CN"/>
        </w:rPr>
        <w:t xml:space="preserve">Regarding the objective 3, i.e., </w:t>
      </w:r>
      <w:r w:rsidRPr="00304525">
        <w:rPr>
          <w:lang w:val="en-GB" w:eastAsia="zh-CN"/>
        </w:rPr>
        <w:t>specify so</w:t>
      </w:r>
      <w:r>
        <w:rPr>
          <w:lang w:val="en-GB" w:eastAsia="zh-CN"/>
        </w:rPr>
        <w:t>lutions for latency improvement</w:t>
      </w:r>
      <w:r w:rsidRPr="00304525">
        <w:rPr>
          <w:lang w:val="en-GB" w:eastAsia="zh-CN"/>
        </w:rPr>
        <w:t xml:space="preserve"> on (de)activation procedure for non-contiguous frequency resources in different bands</w:t>
      </w:r>
      <w:r>
        <w:rPr>
          <w:lang w:val="en-GB" w:eastAsia="zh-CN"/>
        </w:rPr>
        <w:t xml:space="preserve">, this objective can be applied to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activation/</w:t>
      </w:r>
      <w:proofErr w:type="spellStart"/>
      <w:r>
        <w:rPr>
          <w:lang w:val="en-GB" w:eastAsia="zh-CN"/>
        </w:rPr>
        <w:t>deactivaton</w:t>
      </w:r>
      <w:proofErr w:type="spellEnd"/>
      <w:r>
        <w:rPr>
          <w:lang w:val="en-GB" w:eastAsia="zh-CN"/>
        </w:rPr>
        <w:t xml:space="preserve">, but not for BWP switching. In the legacy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activation procedure, UE needs to measure SSB to acquire the time/frequency synchronization. If SSB is not transmitted on the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, then it is nature that UE needs to utilize the SSB from other cells to finish the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activation procedure. However, for BWP switching, UE is not required to measure any SSB per legacy procedure, thus </w:t>
      </w:r>
      <w:r w:rsidRPr="00304525">
        <w:rPr>
          <w:lang w:val="en-GB" w:eastAsia="zh-CN"/>
        </w:rPr>
        <w:t>BWP switching/ (de)activation</w:t>
      </w:r>
      <w:r>
        <w:rPr>
          <w:lang w:val="en-GB" w:eastAsia="zh-CN"/>
        </w:rPr>
        <w:t xml:space="preserve"> should be removed from this objective.</w:t>
      </w:r>
      <w:r w:rsidR="001243D7">
        <w:rPr>
          <w:lang w:val="en-GB" w:eastAsia="zh-CN"/>
        </w:rPr>
        <w:t xml:space="preserve"> Since this is a very straightforward aspect for enhancement if objective 2 is supported, the objective 3 can be included as one sub-bullet for objective 2. The main work would be to specify corresponding requirements in RAN4. </w:t>
      </w:r>
    </w:p>
    <w:p w:rsidR="006A6E4D" w:rsidRDefault="00304525" w:rsidP="006A6E4D">
      <w:pPr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B</w:t>
      </w:r>
      <w:r>
        <w:rPr>
          <w:lang w:val="en-GB" w:eastAsia="zh-CN"/>
        </w:rPr>
        <w:t>ased on the above analysis, we propose to make CA enhancement as a RAN1-led work item with the following objectives.</w:t>
      </w:r>
    </w:p>
    <w:p w:rsidR="00304525" w:rsidRPr="00304525" w:rsidRDefault="00304525" w:rsidP="006A6E4D">
      <w:pPr>
        <w:rPr>
          <w:i/>
          <w:lang w:val="en-GB" w:eastAsia="zh-CN"/>
        </w:rPr>
      </w:pPr>
      <w:r w:rsidRPr="00304525">
        <w:rPr>
          <w:b/>
          <w:i/>
          <w:lang w:val="en-GB" w:eastAsia="zh-CN"/>
        </w:rPr>
        <w:t>Proposal 1</w:t>
      </w:r>
      <w:r w:rsidRPr="00304525">
        <w:rPr>
          <w:i/>
          <w:lang w:val="en-GB" w:eastAsia="zh-CN"/>
        </w:rPr>
        <w:t>: Approve CA enhancement with the following objectives as a RAN1-led work item.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04525" w:rsidTr="00304525">
        <w:tc>
          <w:tcPr>
            <w:tcW w:w="9628" w:type="dxa"/>
          </w:tcPr>
          <w:p w:rsidR="00304525" w:rsidRPr="00413107" w:rsidRDefault="00304525" w:rsidP="00304525">
            <w:pPr>
              <w:spacing w:after="120" w:line="240" w:lineRule="auto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1. Specify a solution for multi-cell PUSCH/PDSCH scheduling (one PDSCH/PUSCH per cell) with a</w:t>
            </w:r>
            <w:r>
              <w:rPr>
                <w:rStyle w:val="af8"/>
                <w:i w:val="0"/>
                <w:iCs w:val="0"/>
              </w:rPr>
              <w:t xml:space="preserve"> single DCI [</w:t>
            </w:r>
            <w:r w:rsidRPr="00413107">
              <w:rPr>
                <w:rStyle w:val="af8"/>
                <w:i w:val="0"/>
                <w:iCs w:val="0"/>
              </w:rPr>
              <w:t>RAN1]</w:t>
            </w:r>
          </w:p>
          <w:p w:rsidR="00304525" w:rsidRPr="00413107" w:rsidRDefault="00304525" w:rsidP="00304525">
            <w:pPr>
              <w:numPr>
                <w:ilvl w:val="0"/>
                <w:numId w:val="23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Identify the maximum number of cells that can be scheduled simultaneously</w:t>
            </w:r>
          </w:p>
          <w:p w:rsidR="00304525" w:rsidRPr="00413107" w:rsidRDefault="00304525" w:rsidP="00304525">
            <w:pPr>
              <w:numPr>
                <w:ilvl w:val="0"/>
                <w:numId w:val="23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Consider both intra-band and inter-band CA operation</w:t>
            </w:r>
          </w:p>
          <w:p w:rsidR="00304525" w:rsidRPr="00413107" w:rsidRDefault="00304525" w:rsidP="00304525">
            <w:pPr>
              <w:numPr>
                <w:ilvl w:val="0"/>
                <w:numId w:val="23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Consider both FR1 and FR2</w:t>
            </w:r>
          </w:p>
          <w:p w:rsidR="00304525" w:rsidRPr="00413107" w:rsidRDefault="00304525" w:rsidP="00304525">
            <w:pPr>
              <w:spacing w:after="120" w:line="240" w:lineRule="auto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 xml:space="preserve">2. Introduce support for </w:t>
            </w:r>
            <w:proofErr w:type="spellStart"/>
            <w:r w:rsidRPr="00413107">
              <w:rPr>
                <w:rStyle w:val="af8"/>
                <w:i w:val="0"/>
                <w:iCs w:val="0"/>
              </w:rPr>
              <w:t>Scells</w:t>
            </w:r>
            <w:proofErr w:type="spellEnd"/>
            <w:r w:rsidRPr="00413107">
              <w:rPr>
                <w:rStyle w:val="af8"/>
                <w:i w:val="0"/>
                <w:iCs w:val="0"/>
              </w:rPr>
              <w:t xml:space="preserve"> without SSB in inter-band CA (so that an SSB in one band can provide DL</w:t>
            </w:r>
            <w:r>
              <w:rPr>
                <w:rStyle w:val="af8"/>
                <w:i w:val="0"/>
                <w:iCs w:val="0"/>
              </w:rPr>
              <w:t xml:space="preserve"> </w:t>
            </w:r>
            <w:r w:rsidRPr="00413107">
              <w:rPr>
                <w:rStyle w:val="af8"/>
                <w:i w:val="0"/>
                <w:iCs w:val="0"/>
              </w:rPr>
              <w:t xml:space="preserve">timing/ </w:t>
            </w:r>
            <w:r>
              <w:rPr>
                <w:rStyle w:val="af8"/>
                <w:i w:val="0"/>
                <w:iCs w:val="0"/>
              </w:rPr>
              <w:t>frequency synchronization for a</w:t>
            </w:r>
            <w:r w:rsidRPr="00413107">
              <w:rPr>
                <w:rStyle w:val="af8"/>
                <w:i w:val="0"/>
                <w:iCs w:val="0"/>
              </w:rPr>
              <w:t xml:space="preserve"> </w:t>
            </w:r>
            <w:proofErr w:type="spellStart"/>
            <w:r w:rsidRPr="00413107">
              <w:rPr>
                <w:rStyle w:val="af8"/>
                <w:i w:val="0"/>
                <w:iCs w:val="0"/>
              </w:rPr>
              <w:t>Scell</w:t>
            </w:r>
            <w:proofErr w:type="spellEnd"/>
            <w:r w:rsidRPr="00413107">
              <w:rPr>
                <w:rStyle w:val="af8"/>
                <w:i w:val="0"/>
                <w:iCs w:val="0"/>
              </w:rPr>
              <w:t xml:space="preserve"> in a different band), via the following steps:</w:t>
            </w:r>
          </w:p>
          <w:p w:rsidR="00304525" w:rsidRDefault="00304525" w:rsidP="00304525">
            <w:pPr>
              <w:numPr>
                <w:ilvl w:val="0"/>
                <w:numId w:val="24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identify for which bands this is feasible and the related UE requirements [RAN4]</w:t>
            </w:r>
          </w:p>
          <w:p w:rsidR="00304525" w:rsidRDefault="00304525" w:rsidP="00304525">
            <w:pPr>
              <w:numPr>
                <w:ilvl w:val="0"/>
                <w:numId w:val="24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 xml:space="preserve">introduce the related UE capability and </w:t>
            </w:r>
            <w:proofErr w:type="spellStart"/>
            <w:r w:rsidRPr="00413107">
              <w:rPr>
                <w:rStyle w:val="af8"/>
                <w:i w:val="0"/>
                <w:iCs w:val="0"/>
              </w:rPr>
              <w:t>signalling</w:t>
            </w:r>
            <w:proofErr w:type="spellEnd"/>
            <w:r w:rsidRPr="00413107">
              <w:rPr>
                <w:rStyle w:val="af8"/>
                <w:i w:val="0"/>
                <w:iCs w:val="0"/>
              </w:rPr>
              <w:t xml:space="preserve"> support [RAN2]</w:t>
            </w:r>
          </w:p>
          <w:p w:rsidR="00304525" w:rsidRPr="00304525" w:rsidRDefault="00304525" w:rsidP="001243D7">
            <w:pPr>
              <w:numPr>
                <w:ilvl w:val="0"/>
                <w:numId w:val="24"/>
              </w:numPr>
              <w:spacing w:after="120" w:line="240" w:lineRule="auto"/>
              <w:jc w:val="left"/>
              <w:rPr>
                <w:iCs/>
              </w:rPr>
            </w:pPr>
            <w:r w:rsidRPr="001243D7">
              <w:rPr>
                <w:rStyle w:val="af8"/>
                <w:i w:val="0"/>
                <w:iCs w:val="0"/>
                <w:strike/>
                <w:color w:val="FF0000"/>
              </w:rPr>
              <w:t xml:space="preserve">3. [controversial] </w:t>
            </w:r>
            <w:r w:rsidRPr="001243D7">
              <w:rPr>
                <w:rStyle w:val="af8"/>
                <w:i w:val="0"/>
                <w:iCs w:val="0"/>
              </w:rPr>
              <w:t>Based on SSB in one band providing DL timing/frequency synchronization for another band, specify</w:t>
            </w:r>
            <w:r w:rsidR="001243D7">
              <w:rPr>
                <w:rStyle w:val="af8"/>
                <w:i w:val="0"/>
                <w:iCs w:val="0"/>
              </w:rPr>
              <w:t xml:space="preserve"> </w:t>
            </w:r>
            <w:r w:rsidR="001243D7" w:rsidRPr="001243D7">
              <w:rPr>
                <w:rStyle w:val="af8"/>
                <w:i w:val="0"/>
                <w:iCs w:val="0"/>
                <w:color w:val="FF0000"/>
                <w:u w:val="single"/>
              </w:rPr>
              <w:t>requirements</w:t>
            </w:r>
            <w:r w:rsidRPr="001243D7">
              <w:rPr>
                <w:rStyle w:val="af8"/>
                <w:i w:val="0"/>
                <w:iCs w:val="0"/>
                <w:color w:val="FF0000"/>
              </w:rPr>
              <w:t xml:space="preserve"> </w:t>
            </w:r>
            <w:r w:rsidRPr="001243D7">
              <w:rPr>
                <w:rStyle w:val="af8"/>
                <w:i w:val="0"/>
                <w:iCs w:val="0"/>
                <w:strike/>
                <w:color w:val="FF0000"/>
              </w:rPr>
              <w:t>solutions</w:t>
            </w:r>
            <w:r w:rsidRPr="001243D7">
              <w:rPr>
                <w:rStyle w:val="af8"/>
                <w:i w:val="0"/>
                <w:iCs w:val="0"/>
                <w:color w:val="FF0000"/>
              </w:rPr>
              <w:t xml:space="preserve"> </w:t>
            </w:r>
            <w:r w:rsidRPr="001243D7">
              <w:rPr>
                <w:rStyle w:val="af8"/>
                <w:i w:val="0"/>
                <w:iCs w:val="0"/>
              </w:rPr>
              <w:t>for latency improvement (not requiring temporary RS) on SCell (de)activation procedure</w:t>
            </w:r>
            <w:r w:rsidRPr="001243D7">
              <w:rPr>
                <w:rStyle w:val="af8"/>
                <w:i w:val="0"/>
                <w:iCs w:val="0"/>
                <w:strike/>
                <w:color w:val="FF0000"/>
              </w:rPr>
              <w:t xml:space="preserve"> for non-contiguous frequency resources in different bands, e.g. BWP switching/ (de)activation, </w:t>
            </w:r>
            <w:proofErr w:type="spellStart"/>
            <w:r w:rsidRPr="001243D7">
              <w:rPr>
                <w:rStyle w:val="af8"/>
                <w:i w:val="0"/>
                <w:iCs w:val="0"/>
                <w:strike/>
                <w:color w:val="FF0000"/>
              </w:rPr>
              <w:t>SCell</w:t>
            </w:r>
            <w:proofErr w:type="spellEnd"/>
            <w:r w:rsidRPr="001243D7">
              <w:rPr>
                <w:rStyle w:val="af8"/>
                <w:i w:val="0"/>
                <w:iCs w:val="0"/>
                <w:strike/>
                <w:color w:val="FF0000"/>
              </w:rPr>
              <w:t xml:space="preserve"> (de)activation</w:t>
            </w:r>
            <w:r w:rsidR="001243D7" w:rsidRPr="001243D7">
              <w:rPr>
                <w:rStyle w:val="af8"/>
                <w:i w:val="0"/>
                <w:iCs w:val="0"/>
                <w:color w:val="FF0000"/>
                <w:u w:val="single"/>
              </w:rPr>
              <w:t xml:space="preserve"> [RAN4]</w:t>
            </w:r>
            <w:r w:rsidRPr="001243D7">
              <w:rPr>
                <w:rStyle w:val="af8"/>
                <w:i w:val="0"/>
                <w:iCs w:val="0"/>
              </w:rPr>
              <w:t>.</w:t>
            </w:r>
            <w:bookmarkStart w:id="3" w:name="_GoBack"/>
            <w:bookmarkEnd w:id="3"/>
          </w:p>
        </w:tc>
      </w:tr>
    </w:tbl>
    <w:p w:rsidR="00304525" w:rsidRDefault="00304525" w:rsidP="006A6E4D">
      <w:pPr>
        <w:rPr>
          <w:lang w:val="en-GB" w:eastAsia="zh-CN"/>
        </w:rPr>
      </w:pPr>
    </w:p>
    <w:p w:rsidR="00272C2E" w:rsidRDefault="006A6E4D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272C2E" w:rsidRDefault="006A6E4D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 w:rsidR="0001770E">
        <w:rPr>
          <w:lang w:val="en-GB" w:eastAsia="zh-CN"/>
        </w:rPr>
        <w:t xml:space="preserve">we provide our views for Rel-18 </w:t>
      </w:r>
      <w:r w:rsidR="00304525">
        <w:rPr>
          <w:lang w:val="en-GB" w:eastAsia="zh-CN"/>
        </w:rPr>
        <w:t>CA enhancements</w:t>
      </w:r>
      <w:r w:rsidR="0001770E">
        <w:rPr>
          <w:lang w:val="en-GB" w:eastAsia="zh-CN"/>
        </w:rPr>
        <w:t xml:space="preserve"> with the following </w:t>
      </w:r>
      <w:r w:rsidR="00304525">
        <w:rPr>
          <w:lang w:val="en-GB" w:eastAsia="zh-CN"/>
        </w:rPr>
        <w:t>p</w:t>
      </w:r>
      <w:r w:rsidR="0001770E">
        <w:rPr>
          <w:lang w:val="en-GB" w:eastAsia="zh-CN"/>
        </w:rPr>
        <w:t>roposal.</w:t>
      </w:r>
    </w:p>
    <w:p w:rsidR="00304525" w:rsidRPr="00304525" w:rsidRDefault="00304525" w:rsidP="00304525">
      <w:pPr>
        <w:rPr>
          <w:i/>
          <w:lang w:val="en-GB" w:eastAsia="zh-CN"/>
        </w:rPr>
      </w:pPr>
      <w:r w:rsidRPr="00304525">
        <w:rPr>
          <w:b/>
          <w:i/>
          <w:lang w:val="en-GB" w:eastAsia="zh-CN"/>
        </w:rPr>
        <w:t>Proposal 1</w:t>
      </w:r>
      <w:r w:rsidRPr="00304525">
        <w:rPr>
          <w:i/>
          <w:lang w:val="en-GB" w:eastAsia="zh-CN"/>
        </w:rPr>
        <w:t>: Approve CA enhancement with the following objectives as a RAN1-led work item.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243D7" w:rsidTr="00377DB2">
        <w:tc>
          <w:tcPr>
            <w:tcW w:w="9628" w:type="dxa"/>
          </w:tcPr>
          <w:p w:rsidR="001243D7" w:rsidRPr="00413107" w:rsidRDefault="001243D7" w:rsidP="00377DB2">
            <w:pPr>
              <w:spacing w:after="120" w:line="240" w:lineRule="auto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1. Specify a solution for multi-cell PUSCH/PDSCH scheduling (one PDSCH/PUSCH per cell) with a</w:t>
            </w:r>
            <w:r>
              <w:rPr>
                <w:rStyle w:val="af8"/>
                <w:i w:val="0"/>
                <w:iCs w:val="0"/>
              </w:rPr>
              <w:t xml:space="preserve"> single DCI [</w:t>
            </w:r>
            <w:r w:rsidRPr="00413107">
              <w:rPr>
                <w:rStyle w:val="af8"/>
                <w:i w:val="0"/>
                <w:iCs w:val="0"/>
              </w:rPr>
              <w:t>RAN1]</w:t>
            </w:r>
          </w:p>
          <w:p w:rsidR="001243D7" w:rsidRPr="00413107" w:rsidRDefault="001243D7" w:rsidP="00377DB2">
            <w:pPr>
              <w:numPr>
                <w:ilvl w:val="0"/>
                <w:numId w:val="23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Identify the maximum number of cells that can be scheduled simultaneously</w:t>
            </w:r>
          </w:p>
          <w:p w:rsidR="001243D7" w:rsidRPr="00413107" w:rsidRDefault="001243D7" w:rsidP="00377DB2">
            <w:pPr>
              <w:numPr>
                <w:ilvl w:val="0"/>
                <w:numId w:val="23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Consider both intra-band and inter-band CA operation</w:t>
            </w:r>
          </w:p>
          <w:p w:rsidR="001243D7" w:rsidRPr="00413107" w:rsidRDefault="001243D7" w:rsidP="00377DB2">
            <w:pPr>
              <w:numPr>
                <w:ilvl w:val="0"/>
                <w:numId w:val="23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Consider both FR1 and FR2</w:t>
            </w:r>
          </w:p>
          <w:p w:rsidR="001243D7" w:rsidRPr="00413107" w:rsidRDefault="001243D7" w:rsidP="00377DB2">
            <w:pPr>
              <w:spacing w:after="120" w:line="240" w:lineRule="auto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 xml:space="preserve">2. Introduce support for </w:t>
            </w:r>
            <w:proofErr w:type="spellStart"/>
            <w:r w:rsidRPr="00413107">
              <w:rPr>
                <w:rStyle w:val="af8"/>
                <w:i w:val="0"/>
                <w:iCs w:val="0"/>
              </w:rPr>
              <w:t>Scells</w:t>
            </w:r>
            <w:proofErr w:type="spellEnd"/>
            <w:r w:rsidRPr="00413107">
              <w:rPr>
                <w:rStyle w:val="af8"/>
                <w:i w:val="0"/>
                <w:iCs w:val="0"/>
              </w:rPr>
              <w:t xml:space="preserve"> without SSB in inter-band CA (so that an SSB in one band can provide DL</w:t>
            </w:r>
            <w:r>
              <w:rPr>
                <w:rStyle w:val="af8"/>
                <w:i w:val="0"/>
                <w:iCs w:val="0"/>
              </w:rPr>
              <w:t xml:space="preserve"> </w:t>
            </w:r>
            <w:r w:rsidRPr="00413107">
              <w:rPr>
                <w:rStyle w:val="af8"/>
                <w:i w:val="0"/>
                <w:iCs w:val="0"/>
              </w:rPr>
              <w:t xml:space="preserve">timing/ </w:t>
            </w:r>
            <w:r>
              <w:rPr>
                <w:rStyle w:val="af8"/>
                <w:i w:val="0"/>
                <w:iCs w:val="0"/>
              </w:rPr>
              <w:t>frequency synchronization for a</w:t>
            </w:r>
            <w:r w:rsidRPr="00413107">
              <w:rPr>
                <w:rStyle w:val="af8"/>
                <w:i w:val="0"/>
                <w:iCs w:val="0"/>
              </w:rPr>
              <w:t xml:space="preserve"> </w:t>
            </w:r>
            <w:proofErr w:type="spellStart"/>
            <w:r w:rsidRPr="00413107">
              <w:rPr>
                <w:rStyle w:val="af8"/>
                <w:i w:val="0"/>
                <w:iCs w:val="0"/>
              </w:rPr>
              <w:t>Scell</w:t>
            </w:r>
            <w:proofErr w:type="spellEnd"/>
            <w:r w:rsidRPr="00413107">
              <w:rPr>
                <w:rStyle w:val="af8"/>
                <w:i w:val="0"/>
                <w:iCs w:val="0"/>
              </w:rPr>
              <w:t xml:space="preserve"> in a different band), via the following steps:</w:t>
            </w:r>
          </w:p>
          <w:p w:rsidR="001243D7" w:rsidRDefault="001243D7" w:rsidP="00377DB2">
            <w:pPr>
              <w:numPr>
                <w:ilvl w:val="0"/>
                <w:numId w:val="24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>identify for which bands this is feasible and the related UE requirements [RAN4]</w:t>
            </w:r>
          </w:p>
          <w:p w:rsidR="001243D7" w:rsidRDefault="001243D7" w:rsidP="00377DB2">
            <w:pPr>
              <w:numPr>
                <w:ilvl w:val="0"/>
                <w:numId w:val="24"/>
              </w:numPr>
              <w:spacing w:after="120" w:line="240" w:lineRule="auto"/>
              <w:jc w:val="left"/>
              <w:rPr>
                <w:rStyle w:val="af8"/>
                <w:i w:val="0"/>
                <w:iCs w:val="0"/>
              </w:rPr>
            </w:pPr>
            <w:r w:rsidRPr="00413107">
              <w:rPr>
                <w:rStyle w:val="af8"/>
                <w:i w:val="0"/>
                <w:iCs w:val="0"/>
              </w:rPr>
              <w:t xml:space="preserve">introduce the related UE capability and </w:t>
            </w:r>
            <w:proofErr w:type="spellStart"/>
            <w:r w:rsidRPr="00413107">
              <w:rPr>
                <w:rStyle w:val="af8"/>
                <w:i w:val="0"/>
                <w:iCs w:val="0"/>
              </w:rPr>
              <w:t>signalling</w:t>
            </w:r>
            <w:proofErr w:type="spellEnd"/>
            <w:r w:rsidRPr="00413107">
              <w:rPr>
                <w:rStyle w:val="af8"/>
                <w:i w:val="0"/>
                <w:iCs w:val="0"/>
              </w:rPr>
              <w:t xml:space="preserve"> support [RAN2]</w:t>
            </w:r>
          </w:p>
          <w:p w:rsidR="001243D7" w:rsidRPr="00304525" w:rsidRDefault="001243D7" w:rsidP="00377DB2">
            <w:pPr>
              <w:numPr>
                <w:ilvl w:val="0"/>
                <w:numId w:val="24"/>
              </w:numPr>
              <w:spacing w:after="120" w:line="240" w:lineRule="auto"/>
              <w:jc w:val="left"/>
              <w:rPr>
                <w:iCs/>
              </w:rPr>
            </w:pPr>
            <w:r w:rsidRPr="001243D7">
              <w:rPr>
                <w:rStyle w:val="af8"/>
                <w:i w:val="0"/>
                <w:iCs w:val="0"/>
                <w:strike/>
                <w:color w:val="FF0000"/>
              </w:rPr>
              <w:t xml:space="preserve">3. [controversial] </w:t>
            </w:r>
            <w:r w:rsidRPr="001243D7">
              <w:rPr>
                <w:rStyle w:val="af8"/>
                <w:i w:val="0"/>
                <w:iCs w:val="0"/>
              </w:rPr>
              <w:t>Based on SSB in one band providing DL timing/frequency synchronization for another band, specify</w:t>
            </w:r>
            <w:r>
              <w:rPr>
                <w:rStyle w:val="af8"/>
                <w:i w:val="0"/>
                <w:iCs w:val="0"/>
              </w:rPr>
              <w:t xml:space="preserve"> </w:t>
            </w:r>
            <w:r w:rsidRPr="001243D7">
              <w:rPr>
                <w:rStyle w:val="af8"/>
                <w:i w:val="0"/>
                <w:iCs w:val="0"/>
                <w:color w:val="FF0000"/>
                <w:u w:val="single"/>
              </w:rPr>
              <w:t>requirements</w:t>
            </w:r>
            <w:r w:rsidRPr="001243D7">
              <w:rPr>
                <w:rStyle w:val="af8"/>
                <w:i w:val="0"/>
                <w:iCs w:val="0"/>
                <w:color w:val="FF0000"/>
              </w:rPr>
              <w:t xml:space="preserve"> </w:t>
            </w:r>
            <w:r w:rsidRPr="001243D7">
              <w:rPr>
                <w:rStyle w:val="af8"/>
                <w:i w:val="0"/>
                <w:iCs w:val="0"/>
                <w:strike/>
                <w:color w:val="FF0000"/>
              </w:rPr>
              <w:t>solutions</w:t>
            </w:r>
            <w:r w:rsidRPr="001243D7">
              <w:rPr>
                <w:rStyle w:val="af8"/>
                <w:i w:val="0"/>
                <w:iCs w:val="0"/>
                <w:color w:val="FF0000"/>
              </w:rPr>
              <w:t xml:space="preserve"> </w:t>
            </w:r>
            <w:r w:rsidRPr="001243D7">
              <w:rPr>
                <w:rStyle w:val="af8"/>
                <w:i w:val="0"/>
                <w:iCs w:val="0"/>
              </w:rPr>
              <w:t xml:space="preserve">for latency improvement (not requiring temporary RS) on </w:t>
            </w:r>
            <w:proofErr w:type="spellStart"/>
            <w:r w:rsidRPr="001243D7">
              <w:rPr>
                <w:rStyle w:val="af8"/>
                <w:i w:val="0"/>
                <w:iCs w:val="0"/>
              </w:rPr>
              <w:t>SCell</w:t>
            </w:r>
            <w:proofErr w:type="spellEnd"/>
            <w:r w:rsidRPr="001243D7">
              <w:rPr>
                <w:rStyle w:val="af8"/>
                <w:i w:val="0"/>
                <w:iCs w:val="0"/>
              </w:rPr>
              <w:t xml:space="preserve"> (de)activation procedure</w:t>
            </w:r>
            <w:r w:rsidRPr="001243D7">
              <w:rPr>
                <w:rStyle w:val="af8"/>
                <w:i w:val="0"/>
                <w:iCs w:val="0"/>
                <w:strike/>
                <w:color w:val="FF0000"/>
              </w:rPr>
              <w:t xml:space="preserve"> for non-contiguous frequency resources in different bands, e.g. BWP switching/ (de)activation, </w:t>
            </w:r>
            <w:proofErr w:type="spellStart"/>
            <w:r w:rsidRPr="001243D7">
              <w:rPr>
                <w:rStyle w:val="af8"/>
                <w:i w:val="0"/>
                <w:iCs w:val="0"/>
                <w:strike/>
                <w:color w:val="FF0000"/>
              </w:rPr>
              <w:t>SCell</w:t>
            </w:r>
            <w:proofErr w:type="spellEnd"/>
            <w:r w:rsidRPr="001243D7">
              <w:rPr>
                <w:rStyle w:val="af8"/>
                <w:i w:val="0"/>
                <w:iCs w:val="0"/>
                <w:strike/>
                <w:color w:val="FF0000"/>
              </w:rPr>
              <w:t xml:space="preserve"> (de)activation</w:t>
            </w:r>
            <w:r w:rsidRPr="001243D7">
              <w:rPr>
                <w:rStyle w:val="af8"/>
                <w:i w:val="0"/>
                <w:iCs w:val="0"/>
                <w:color w:val="FF0000"/>
                <w:u w:val="single"/>
              </w:rPr>
              <w:t xml:space="preserve"> [RAN4]</w:t>
            </w:r>
            <w:r w:rsidRPr="001243D7">
              <w:rPr>
                <w:rStyle w:val="af8"/>
                <w:i w:val="0"/>
                <w:iCs w:val="0"/>
              </w:rPr>
              <w:t>.</w:t>
            </w:r>
          </w:p>
        </w:tc>
      </w:tr>
    </w:tbl>
    <w:p w:rsidR="00304525" w:rsidRDefault="00304525">
      <w:pPr>
        <w:rPr>
          <w:b/>
          <w:lang w:eastAsia="zh-CN"/>
        </w:rPr>
      </w:pPr>
    </w:p>
    <w:p w:rsidR="001167D2" w:rsidRPr="001167D2" w:rsidRDefault="001167D2" w:rsidP="001167D2">
      <w:pPr>
        <w:pStyle w:val="1"/>
        <w:rPr>
          <w:lang w:eastAsia="zh-CN"/>
        </w:rPr>
      </w:pPr>
      <w:r w:rsidRPr="001167D2">
        <w:rPr>
          <w:rFonts w:hint="eastAsia"/>
          <w:lang w:eastAsia="zh-CN"/>
        </w:rPr>
        <w:t>R</w:t>
      </w:r>
      <w:r w:rsidRPr="001167D2">
        <w:rPr>
          <w:lang w:eastAsia="zh-CN"/>
        </w:rPr>
        <w:t>eference</w:t>
      </w:r>
    </w:p>
    <w:p w:rsidR="001167D2" w:rsidRPr="000467CB" w:rsidRDefault="0054253F" w:rsidP="00F52686">
      <w:pPr>
        <w:pStyle w:val="a"/>
        <w:numPr>
          <w:ilvl w:val="0"/>
          <w:numId w:val="22"/>
        </w:numPr>
        <w:rPr>
          <w:lang w:eastAsia="zh-CN"/>
        </w:rPr>
      </w:pPr>
      <w:r w:rsidRPr="0054253F">
        <w:rPr>
          <w:lang w:eastAsia="zh-CN"/>
        </w:rPr>
        <w:t>RP-212687</w:t>
      </w:r>
      <w:r w:rsidR="00F52686">
        <w:t xml:space="preserve">, </w:t>
      </w:r>
      <w:r w:rsidR="00F52686" w:rsidRPr="00F52686">
        <w:rPr>
          <w:lang w:eastAsia="zh-CN"/>
        </w:rPr>
        <w:t>[RAN94e-R18Prep-27] CA/DC enhancements</w:t>
      </w:r>
      <w:r w:rsidR="00F52686">
        <w:rPr>
          <w:lang w:eastAsia="zh-CN"/>
        </w:rPr>
        <w:t xml:space="preserve">, RAN#94-e, </w:t>
      </w:r>
      <w:r w:rsidR="00F52686" w:rsidRPr="0054253F">
        <w:rPr>
          <w:lang w:eastAsia="zh-CN"/>
        </w:rPr>
        <w:t>Moderator (ZTE, RAN2 VC)</w:t>
      </w:r>
      <w:r w:rsidR="00F52686">
        <w:rPr>
          <w:lang w:eastAsia="zh-CN"/>
        </w:rPr>
        <w:t>.</w:t>
      </w:r>
    </w:p>
    <w:p w:rsidR="001167D2" w:rsidRPr="000467CB" w:rsidRDefault="0054253F" w:rsidP="0054253F">
      <w:pPr>
        <w:pStyle w:val="a"/>
        <w:numPr>
          <w:ilvl w:val="0"/>
          <w:numId w:val="22"/>
        </w:numPr>
        <w:rPr>
          <w:lang w:eastAsia="zh-CN"/>
        </w:rPr>
      </w:pPr>
      <w:r w:rsidRPr="0054253F">
        <w:rPr>
          <w:lang w:eastAsia="zh-CN"/>
        </w:rPr>
        <w:t>RP-212734</w:t>
      </w:r>
      <w:r>
        <w:rPr>
          <w:lang w:eastAsia="zh-CN"/>
        </w:rPr>
        <w:t xml:space="preserve">, </w:t>
      </w:r>
      <w:r w:rsidRPr="0054253F">
        <w:rPr>
          <w:lang w:eastAsia="zh-CN"/>
        </w:rPr>
        <w:t>New WI: Further CA enhancements</w:t>
      </w:r>
      <w:r>
        <w:rPr>
          <w:lang w:eastAsia="zh-CN"/>
        </w:rPr>
        <w:t xml:space="preserve">, RAN#94-e, </w:t>
      </w:r>
      <w:r w:rsidRPr="0054253F">
        <w:rPr>
          <w:lang w:eastAsia="zh-CN"/>
        </w:rPr>
        <w:t>Moderator (ZTE, RAN2 VC)</w:t>
      </w:r>
      <w:r>
        <w:rPr>
          <w:lang w:eastAsia="zh-CN"/>
        </w:rPr>
        <w:t>.</w:t>
      </w:r>
    </w:p>
    <w:sectPr w:rsidR="001167D2" w:rsidRPr="000467CB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482" w:rsidRDefault="00D17482">
      <w:pPr>
        <w:spacing w:after="0"/>
      </w:pPr>
      <w:r>
        <w:separator/>
      </w:r>
    </w:p>
  </w:endnote>
  <w:endnote w:type="continuationSeparator" w:id="0">
    <w:p w:rsidR="00D17482" w:rsidRDefault="00D174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70E" w:rsidRDefault="000177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1770E" w:rsidRDefault="0001770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70E" w:rsidRDefault="0001770E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1243D7">
      <w:rPr>
        <w:rStyle w:val="af6"/>
        <w:noProof/>
      </w:rPr>
      <w:t>2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1243D7">
      <w:rPr>
        <w:rStyle w:val="af6"/>
        <w:noProof/>
      </w:rPr>
      <w:t>2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482" w:rsidRDefault="00D17482">
      <w:pPr>
        <w:spacing w:after="0"/>
      </w:pPr>
      <w:r>
        <w:separator/>
      </w:r>
    </w:p>
  </w:footnote>
  <w:footnote w:type="continuationSeparator" w:id="0">
    <w:p w:rsidR="00D17482" w:rsidRDefault="00D174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70E" w:rsidRDefault="000177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9AA"/>
    <w:multiLevelType w:val="multilevel"/>
    <w:tmpl w:val="029A79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970DE2"/>
    <w:multiLevelType w:val="multilevel"/>
    <w:tmpl w:val="11970D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47227"/>
    <w:multiLevelType w:val="hybridMultilevel"/>
    <w:tmpl w:val="FFEEFDB6"/>
    <w:lvl w:ilvl="0" w:tplc="E70A181C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multilevel"/>
    <w:tmpl w:val="1E7B05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351C7"/>
    <w:multiLevelType w:val="multilevel"/>
    <w:tmpl w:val="236351C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027F0C"/>
    <w:multiLevelType w:val="multilevel"/>
    <w:tmpl w:val="37027F0C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31D6299"/>
    <w:multiLevelType w:val="multilevel"/>
    <w:tmpl w:val="431D62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5438E2"/>
    <w:multiLevelType w:val="hybridMultilevel"/>
    <w:tmpl w:val="FECC7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FFF63"/>
    <w:multiLevelType w:val="singleLevel"/>
    <w:tmpl w:val="51EFFF6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8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9"/>
  </w:num>
  <w:num w:numId="3">
    <w:abstractNumId w:val="19"/>
  </w:num>
  <w:num w:numId="4">
    <w:abstractNumId w:val="12"/>
  </w:num>
  <w:num w:numId="5">
    <w:abstractNumId w:val="22"/>
  </w:num>
  <w:num w:numId="6">
    <w:abstractNumId w:val="18"/>
  </w:num>
  <w:num w:numId="7">
    <w:abstractNumId w:val="10"/>
  </w:num>
  <w:num w:numId="8">
    <w:abstractNumId w:val="21"/>
  </w:num>
  <w:num w:numId="9">
    <w:abstractNumId w:val="20"/>
  </w:num>
  <w:num w:numId="10">
    <w:abstractNumId w:val="7"/>
  </w:num>
  <w:num w:numId="11">
    <w:abstractNumId w:val="3"/>
  </w:num>
  <w:num w:numId="12">
    <w:abstractNumId w:val="13"/>
  </w:num>
  <w:num w:numId="13">
    <w:abstractNumId w:val="16"/>
  </w:num>
  <w:num w:numId="14">
    <w:abstractNumId w:val="0"/>
  </w:num>
  <w:num w:numId="15">
    <w:abstractNumId w:val="11"/>
  </w:num>
  <w:num w:numId="16">
    <w:abstractNumId w:val="6"/>
  </w:num>
  <w:num w:numId="17">
    <w:abstractNumId w:val="1"/>
  </w:num>
  <w:num w:numId="18">
    <w:abstractNumId w:val="5"/>
  </w:num>
  <w:num w:numId="19">
    <w:abstractNumId w:val="8"/>
  </w:num>
  <w:num w:numId="20">
    <w:abstractNumId w:val="17"/>
  </w:num>
  <w:num w:numId="21">
    <w:abstractNumId w:val="2"/>
  </w:num>
  <w:num w:numId="22">
    <w:abstractNumId w:val="4"/>
  </w:num>
  <w:num w:numId="23">
    <w:abstractNumId w:val="1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3F"/>
    <w:rsid w:val="00016441"/>
    <w:rsid w:val="0001645D"/>
    <w:rsid w:val="000164BB"/>
    <w:rsid w:val="000167A6"/>
    <w:rsid w:val="00016DCE"/>
    <w:rsid w:val="00017309"/>
    <w:rsid w:val="0001770E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67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7CB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1B8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DAB"/>
    <w:rsid w:val="00082EC2"/>
    <w:rsid w:val="000832D0"/>
    <w:rsid w:val="00083322"/>
    <w:rsid w:val="0008399B"/>
    <w:rsid w:val="00083ABE"/>
    <w:rsid w:val="00083DB2"/>
    <w:rsid w:val="00083F52"/>
    <w:rsid w:val="00084255"/>
    <w:rsid w:val="00084746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864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33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2BF"/>
    <w:rsid w:val="00101459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4A9A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7D2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3D7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25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5F38"/>
    <w:rsid w:val="001462D7"/>
    <w:rsid w:val="00146577"/>
    <w:rsid w:val="001465AA"/>
    <w:rsid w:val="00146773"/>
    <w:rsid w:val="0014703E"/>
    <w:rsid w:val="00147679"/>
    <w:rsid w:val="00147A30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38D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7BE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3F5"/>
    <w:rsid w:val="001836DF"/>
    <w:rsid w:val="00183CB7"/>
    <w:rsid w:val="00183CC6"/>
    <w:rsid w:val="00183F11"/>
    <w:rsid w:val="001840F5"/>
    <w:rsid w:val="00184539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50E"/>
    <w:rsid w:val="001A0676"/>
    <w:rsid w:val="001A067A"/>
    <w:rsid w:val="001A06C8"/>
    <w:rsid w:val="001A1337"/>
    <w:rsid w:val="001A1941"/>
    <w:rsid w:val="001A1CAA"/>
    <w:rsid w:val="001A2242"/>
    <w:rsid w:val="001A2939"/>
    <w:rsid w:val="001A2A1D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09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59E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4FCB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08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2C"/>
    <w:rsid w:val="001F5C95"/>
    <w:rsid w:val="001F5C9E"/>
    <w:rsid w:val="001F5E73"/>
    <w:rsid w:val="001F5ED8"/>
    <w:rsid w:val="001F5F10"/>
    <w:rsid w:val="001F644E"/>
    <w:rsid w:val="001F69D4"/>
    <w:rsid w:val="001F6E45"/>
    <w:rsid w:val="001F7307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37B"/>
    <w:rsid w:val="00224A38"/>
    <w:rsid w:val="00224A9B"/>
    <w:rsid w:val="00225063"/>
    <w:rsid w:val="00225F53"/>
    <w:rsid w:val="00226275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0EF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7AD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6B3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6E2"/>
    <w:rsid w:val="00267819"/>
    <w:rsid w:val="00267FE3"/>
    <w:rsid w:val="0027025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29E"/>
    <w:rsid w:val="0027242C"/>
    <w:rsid w:val="00272474"/>
    <w:rsid w:val="0027257A"/>
    <w:rsid w:val="00272736"/>
    <w:rsid w:val="00272BC8"/>
    <w:rsid w:val="00272C2E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00C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B20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0DF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3D0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BAD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7BB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7B3"/>
    <w:rsid w:val="002E2923"/>
    <w:rsid w:val="002E2A76"/>
    <w:rsid w:val="002E306D"/>
    <w:rsid w:val="002E3653"/>
    <w:rsid w:val="002E38B7"/>
    <w:rsid w:val="002E4301"/>
    <w:rsid w:val="002E52D5"/>
    <w:rsid w:val="002E58E1"/>
    <w:rsid w:val="002E5BDD"/>
    <w:rsid w:val="002E5C56"/>
    <w:rsid w:val="002E5D86"/>
    <w:rsid w:val="002E5DD7"/>
    <w:rsid w:val="002E6809"/>
    <w:rsid w:val="002E732F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91C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2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1C1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3E4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3B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59B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48A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3FE1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3E9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B4F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33B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3BD"/>
    <w:rsid w:val="00497404"/>
    <w:rsid w:val="00497C03"/>
    <w:rsid w:val="004A01E1"/>
    <w:rsid w:val="004A0911"/>
    <w:rsid w:val="004A0E00"/>
    <w:rsid w:val="004A0F3C"/>
    <w:rsid w:val="004A14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24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253F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4F4B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7DD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3B86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CA1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A92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30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901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2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28C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F4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17FC7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8DF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2B2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6E4D"/>
    <w:rsid w:val="006A74C0"/>
    <w:rsid w:val="006A7574"/>
    <w:rsid w:val="006A76A6"/>
    <w:rsid w:val="006B0489"/>
    <w:rsid w:val="006B05F5"/>
    <w:rsid w:val="006B0A30"/>
    <w:rsid w:val="006B1213"/>
    <w:rsid w:val="006B15A4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815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504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1EA9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89D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80B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A6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A3B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3575"/>
    <w:rsid w:val="00733858"/>
    <w:rsid w:val="00733A80"/>
    <w:rsid w:val="0073406C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C77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678D5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96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04B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356"/>
    <w:rsid w:val="007926B7"/>
    <w:rsid w:val="00792AD3"/>
    <w:rsid w:val="00792BEC"/>
    <w:rsid w:val="00792ECC"/>
    <w:rsid w:val="007935A9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C0C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3DE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60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8C2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2C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200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3E55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9C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DD0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8AE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5CA"/>
    <w:rsid w:val="009156C5"/>
    <w:rsid w:val="0091610F"/>
    <w:rsid w:val="009161BA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1F7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5F7F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AFD"/>
    <w:rsid w:val="009B3C79"/>
    <w:rsid w:val="009B3D2F"/>
    <w:rsid w:val="009B3D47"/>
    <w:rsid w:val="009B4250"/>
    <w:rsid w:val="009B4605"/>
    <w:rsid w:val="009B4821"/>
    <w:rsid w:val="009B4867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5896"/>
    <w:rsid w:val="009C5EFE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1FC3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3A8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1B2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09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7FD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12C"/>
    <w:rsid w:val="00AB2857"/>
    <w:rsid w:val="00AB2B64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7F9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A91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5C5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1B9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BEA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545"/>
    <w:rsid w:val="00B62894"/>
    <w:rsid w:val="00B62A18"/>
    <w:rsid w:val="00B62F1E"/>
    <w:rsid w:val="00B633BA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44F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546"/>
    <w:rsid w:val="00B95A04"/>
    <w:rsid w:val="00B95C49"/>
    <w:rsid w:val="00B95EEF"/>
    <w:rsid w:val="00B95FD7"/>
    <w:rsid w:val="00B96228"/>
    <w:rsid w:val="00B96313"/>
    <w:rsid w:val="00B96CF0"/>
    <w:rsid w:val="00B96DA2"/>
    <w:rsid w:val="00B97167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528"/>
    <w:rsid w:val="00BB070E"/>
    <w:rsid w:val="00BB0D75"/>
    <w:rsid w:val="00BB1286"/>
    <w:rsid w:val="00BB128C"/>
    <w:rsid w:val="00BB1408"/>
    <w:rsid w:val="00BB1C4F"/>
    <w:rsid w:val="00BB1DA1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734"/>
    <w:rsid w:val="00BB7DB1"/>
    <w:rsid w:val="00BC01E0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46A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5DC6"/>
    <w:rsid w:val="00BD614C"/>
    <w:rsid w:val="00BD6398"/>
    <w:rsid w:val="00BD6509"/>
    <w:rsid w:val="00BD689C"/>
    <w:rsid w:val="00BD6909"/>
    <w:rsid w:val="00BD6980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052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AA1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5F72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30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6E74"/>
    <w:rsid w:val="00C870BA"/>
    <w:rsid w:val="00C8781D"/>
    <w:rsid w:val="00C878E9"/>
    <w:rsid w:val="00C87AF9"/>
    <w:rsid w:val="00C901A9"/>
    <w:rsid w:val="00C9037C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5A9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4F3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01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482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5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263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67F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4F30"/>
    <w:rsid w:val="00D65404"/>
    <w:rsid w:val="00D6575A"/>
    <w:rsid w:val="00D65837"/>
    <w:rsid w:val="00D65DD6"/>
    <w:rsid w:val="00D66008"/>
    <w:rsid w:val="00D66022"/>
    <w:rsid w:val="00D66065"/>
    <w:rsid w:val="00D66C66"/>
    <w:rsid w:val="00D66CE5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0F4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5BD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B26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7F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3F1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9F8"/>
    <w:rsid w:val="00ED0DE8"/>
    <w:rsid w:val="00ED0EB9"/>
    <w:rsid w:val="00ED1A21"/>
    <w:rsid w:val="00ED1A39"/>
    <w:rsid w:val="00ED1CD6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18F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773"/>
    <w:rsid w:val="00EE58F6"/>
    <w:rsid w:val="00EE5D39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89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CE7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686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87E49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6C9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173548"/>
    <w:rsid w:val="0284643E"/>
    <w:rsid w:val="03532C3F"/>
    <w:rsid w:val="03B25C4C"/>
    <w:rsid w:val="03F94E83"/>
    <w:rsid w:val="03FC4856"/>
    <w:rsid w:val="046942AE"/>
    <w:rsid w:val="04ED6BB3"/>
    <w:rsid w:val="054A3BE8"/>
    <w:rsid w:val="056B6146"/>
    <w:rsid w:val="05780B89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0822EF"/>
    <w:rsid w:val="0C6F5654"/>
    <w:rsid w:val="0D132BA9"/>
    <w:rsid w:val="0D570B9C"/>
    <w:rsid w:val="0D660AC2"/>
    <w:rsid w:val="0D672BF6"/>
    <w:rsid w:val="0D7A541B"/>
    <w:rsid w:val="0E120AD5"/>
    <w:rsid w:val="0EB06FFE"/>
    <w:rsid w:val="10150A41"/>
    <w:rsid w:val="11244EB3"/>
    <w:rsid w:val="1257267A"/>
    <w:rsid w:val="12A472D8"/>
    <w:rsid w:val="12FE321B"/>
    <w:rsid w:val="130859B8"/>
    <w:rsid w:val="13B5695B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A935EB8"/>
    <w:rsid w:val="1B2E5429"/>
    <w:rsid w:val="1B2E6DC7"/>
    <w:rsid w:val="1B5316CE"/>
    <w:rsid w:val="1B5E59D2"/>
    <w:rsid w:val="1C040825"/>
    <w:rsid w:val="1C0E5DBC"/>
    <w:rsid w:val="1C766428"/>
    <w:rsid w:val="1DD50930"/>
    <w:rsid w:val="1DF407BB"/>
    <w:rsid w:val="1E38003B"/>
    <w:rsid w:val="1F2457C4"/>
    <w:rsid w:val="1F850095"/>
    <w:rsid w:val="1F894BC5"/>
    <w:rsid w:val="1FB91CD0"/>
    <w:rsid w:val="20910CB1"/>
    <w:rsid w:val="20CD42FE"/>
    <w:rsid w:val="21035A99"/>
    <w:rsid w:val="21282288"/>
    <w:rsid w:val="218D1DC4"/>
    <w:rsid w:val="21C15CCD"/>
    <w:rsid w:val="21F51FE5"/>
    <w:rsid w:val="23680C07"/>
    <w:rsid w:val="239E142D"/>
    <w:rsid w:val="245870DE"/>
    <w:rsid w:val="247247A7"/>
    <w:rsid w:val="2473146A"/>
    <w:rsid w:val="252B5C82"/>
    <w:rsid w:val="25D36249"/>
    <w:rsid w:val="27C5366D"/>
    <w:rsid w:val="27DD67CA"/>
    <w:rsid w:val="28690808"/>
    <w:rsid w:val="28B07E55"/>
    <w:rsid w:val="28B54AA2"/>
    <w:rsid w:val="294D6347"/>
    <w:rsid w:val="2A0F0B23"/>
    <w:rsid w:val="2AFE2B7E"/>
    <w:rsid w:val="2C7862A6"/>
    <w:rsid w:val="2CC038FC"/>
    <w:rsid w:val="2D376513"/>
    <w:rsid w:val="2DC863F1"/>
    <w:rsid w:val="2EB72406"/>
    <w:rsid w:val="2F2367DE"/>
    <w:rsid w:val="31542D3B"/>
    <w:rsid w:val="31A276D9"/>
    <w:rsid w:val="32521735"/>
    <w:rsid w:val="32832752"/>
    <w:rsid w:val="32AF4A4B"/>
    <w:rsid w:val="32FE23BF"/>
    <w:rsid w:val="330E6893"/>
    <w:rsid w:val="33DE0CB9"/>
    <w:rsid w:val="340E0F36"/>
    <w:rsid w:val="34457AEF"/>
    <w:rsid w:val="3511129D"/>
    <w:rsid w:val="3526273F"/>
    <w:rsid w:val="359455FE"/>
    <w:rsid w:val="36CD07B0"/>
    <w:rsid w:val="36E060B4"/>
    <w:rsid w:val="373F47FD"/>
    <w:rsid w:val="375C57D7"/>
    <w:rsid w:val="37DD651E"/>
    <w:rsid w:val="38AF7030"/>
    <w:rsid w:val="38BA113F"/>
    <w:rsid w:val="3A135075"/>
    <w:rsid w:val="3A8424B5"/>
    <w:rsid w:val="3AB31D0C"/>
    <w:rsid w:val="3AE203A5"/>
    <w:rsid w:val="3B060512"/>
    <w:rsid w:val="3B4A3B53"/>
    <w:rsid w:val="3BF47021"/>
    <w:rsid w:val="3C923082"/>
    <w:rsid w:val="3CEB369A"/>
    <w:rsid w:val="3D0354C7"/>
    <w:rsid w:val="3D7642C9"/>
    <w:rsid w:val="3DDA6D42"/>
    <w:rsid w:val="3E7347F4"/>
    <w:rsid w:val="3EA42DF7"/>
    <w:rsid w:val="3EF83C43"/>
    <w:rsid w:val="3F01664D"/>
    <w:rsid w:val="3F175FC8"/>
    <w:rsid w:val="3F3C0D01"/>
    <w:rsid w:val="3FB24717"/>
    <w:rsid w:val="3FD010A5"/>
    <w:rsid w:val="40850DCD"/>
    <w:rsid w:val="411D1AC2"/>
    <w:rsid w:val="41AC1D9C"/>
    <w:rsid w:val="4242619A"/>
    <w:rsid w:val="42B20782"/>
    <w:rsid w:val="42D56493"/>
    <w:rsid w:val="437B44D8"/>
    <w:rsid w:val="441C2E6C"/>
    <w:rsid w:val="44917C93"/>
    <w:rsid w:val="44AF3E4D"/>
    <w:rsid w:val="46D41E44"/>
    <w:rsid w:val="47067C0D"/>
    <w:rsid w:val="47AE2F53"/>
    <w:rsid w:val="47D53824"/>
    <w:rsid w:val="49446ABC"/>
    <w:rsid w:val="496938E0"/>
    <w:rsid w:val="49882B35"/>
    <w:rsid w:val="4A2A1BF5"/>
    <w:rsid w:val="4A547400"/>
    <w:rsid w:val="4B3872E6"/>
    <w:rsid w:val="4B412EF2"/>
    <w:rsid w:val="4BA13D2C"/>
    <w:rsid w:val="4C3E334E"/>
    <w:rsid w:val="4CA149AE"/>
    <w:rsid w:val="4D7F7890"/>
    <w:rsid w:val="4DF51404"/>
    <w:rsid w:val="4E5633F4"/>
    <w:rsid w:val="4E7740D9"/>
    <w:rsid w:val="4EAC0AFF"/>
    <w:rsid w:val="4EC2021D"/>
    <w:rsid w:val="50FD13B2"/>
    <w:rsid w:val="5157519E"/>
    <w:rsid w:val="51DB2462"/>
    <w:rsid w:val="522E21B9"/>
    <w:rsid w:val="52FE30BB"/>
    <w:rsid w:val="536E79E7"/>
    <w:rsid w:val="54CE2507"/>
    <w:rsid w:val="55181CD2"/>
    <w:rsid w:val="55804571"/>
    <w:rsid w:val="55D01D97"/>
    <w:rsid w:val="568F21E8"/>
    <w:rsid w:val="56C007B8"/>
    <w:rsid w:val="57244B18"/>
    <w:rsid w:val="57AE3DD2"/>
    <w:rsid w:val="57B136A9"/>
    <w:rsid w:val="57EF6871"/>
    <w:rsid w:val="58240039"/>
    <w:rsid w:val="593025E2"/>
    <w:rsid w:val="595A121E"/>
    <w:rsid w:val="59C75644"/>
    <w:rsid w:val="5AF07FF7"/>
    <w:rsid w:val="5AF422E5"/>
    <w:rsid w:val="5BF26431"/>
    <w:rsid w:val="5C04154C"/>
    <w:rsid w:val="5DB02D5E"/>
    <w:rsid w:val="5E780DEA"/>
    <w:rsid w:val="5F631FA8"/>
    <w:rsid w:val="62772955"/>
    <w:rsid w:val="6467004C"/>
    <w:rsid w:val="65507243"/>
    <w:rsid w:val="65576B9C"/>
    <w:rsid w:val="656027FF"/>
    <w:rsid w:val="66457E51"/>
    <w:rsid w:val="666E1A16"/>
    <w:rsid w:val="6680376E"/>
    <w:rsid w:val="66ED31EA"/>
    <w:rsid w:val="68283096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CEC2069"/>
    <w:rsid w:val="6D020EA1"/>
    <w:rsid w:val="6E0F1211"/>
    <w:rsid w:val="6E6341F7"/>
    <w:rsid w:val="6ECA12A3"/>
    <w:rsid w:val="6ED5379A"/>
    <w:rsid w:val="6EFC23B2"/>
    <w:rsid w:val="6FBD0858"/>
    <w:rsid w:val="714F494F"/>
    <w:rsid w:val="72E1752D"/>
    <w:rsid w:val="73A015C2"/>
    <w:rsid w:val="73A913CF"/>
    <w:rsid w:val="73EB1497"/>
    <w:rsid w:val="74000A47"/>
    <w:rsid w:val="740C2878"/>
    <w:rsid w:val="74885606"/>
    <w:rsid w:val="748F156A"/>
    <w:rsid w:val="74F67B77"/>
    <w:rsid w:val="751115BE"/>
    <w:rsid w:val="75740E00"/>
    <w:rsid w:val="763A080C"/>
    <w:rsid w:val="76EB5B39"/>
    <w:rsid w:val="76FF7590"/>
    <w:rsid w:val="776F4F23"/>
    <w:rsid w:val="78156E78"/>
    <w:rsid w:val="782D5EAF"/>
    <w:rsid w:val="78480D62"/>
    <w:rsid w:val="785E1CD6"/>
    <w:rsid w:val="786302A1"/>
    <w:rsid w:val="789F1175"/>
    <w:rsid w:val="78BA1FE2"/>
    <w:rsid w:val="7931734A"/>
    <w:rsid w:val="7A235A40"/>
    <w:rsid w:val="7A835347"/>
    <w:rsid w:val="7ADB38D4"/>
    <w:rsid w:val="7B311322"/>
    <w:rsid w:val="7DD2691C"/>
    <w:rsid w:val="7E3563A1"/>
    <w:rsid w:val="7E907410"/>
    <w:rsid w:val="7E9326F9"/>
    <w:rsid w:val="7EE20452"/>
    <w:rsid w:val="7F016B4B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BFCB6D-8047-450E-94A6-341FE0B1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basedOn w:val="a0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uiPriority w:val="20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FDE7B8D-E815-432F-A8FB-670AEB216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895</Words>
  <Characters>5106</Characters>
  <Application>Microsoft Office Word</Application>
  <DocSecurity>0</DocSecurity>
  <Lines>42</Lines>
  <Paragraphs>11</Paragraphs>
  <ScaleCrop>false</ScaleCrop>
  <Company>ZTE Corporation</Company>
  <LinksUpToDate>false</LinksUpToDate>
  <CharactersWithSpaces>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16</cp:revision>
  <cp:lastPrinted>2018-04-07T03:05:00Z</cp:lastPrinted>
  <dcterms:created xsi:type="dcterms:W3CDTF">2021-11-03T11:34:00Z</dcterms:created>
  <dcterms:modified xsi:type="dcterms:W3CDTF">2021-11-29T14:23:00Z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